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超级版图：全球供应链、超级城市与新商业文明的崛起</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读书报告</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越是想要彻底分解国际贸易就越是容易陷入千头万绪的状态。如今即便是简单的贸易生产链条也极为复杂，有时根本无法回答“产品是哪里生产出来的”。制造业供应链大概在50年前开始发生巨变，电子产品到服装的大量生产设施先后转移到亚洲四小龙（中国香港、新加坡、韩国和中国台湾）、中国大陆、泰国、墨西哥，以及印度和印尼等低工资、低技能国家或者地区。从螺丝到螺帽、从印染到油漆、从铜片到玻璃，这些原材料顺着供应链在全世界流转，装配、封装和最后包装等环节也开始流转。就像数据在全球互联网的服务器中飞速传递，全球供应链也在四处落地开花，其蔓延之势不可阻挡。</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全球价值链正在变成复杂的单一整体。欧洲企业在美国开发软件，在亚洲制造，在中东进行后台管理，在世界各地与当地企业建立合资企业，负责维修和保险等售后服务。美国出口中进口商品内容比重相对较低，只有15%，但如果看完整条价值链，加上下游的分销和销售，该比例会提高到40%。</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世界贸易组织的首席经济学家帕特里克·洛用了类似量子物理的术语来描述这些“混合价值链”：无论在实体领域还是数码领域，在制造业还是服务业，由竞争力和声誉等无形因素所产生的增加值通常没有纳入现今的统计方法。</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因此，现在的产品应该打上“全球制造”的标签。</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不应盲从那些呼吁美国企业“回家”的声音：全球化绝不是某些政客所形容的单向岗位外流。此外，美国公司在海外创造的岗位和财富越多，外国市场对美国产品的需求越高。甚至某些看起来去全球化的现象其实也是全球化的表现。</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社区的兴盛主要源于企业创新和全球增长，而不是政府的公共投资。就算是强大的经济体，也无法在没有进口的条件下生产出高质量的出口产品。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新兴国家更是如此，如果无法获得海外的最新技术，就无法获得海外的最新技术，就无法提升竞争力。中国现在进口了世界上34%的电子元器件，如果没有这些进口，中国也不会成为世界上最大的信息通信技术成品出口国，目前中国占了世界全部出口的27%。</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全球拔河博弈中赢家与输家的区别不在于是贫还是富，而在于创新还是保守。因为中国需要最新的技术来提升产业链，所以2015年时中国就接受了世贸组织的协议，答应开放超过200种关键技术产品的交易。因此，尽管中国的劳动力成本在上升，外国的电子、纺织和化工企业还是认为，中国的高技能劳动队伍以及高度整合的供应链让其成为理想的投资目的地。相反，那些用不必要的关税和清关障碍来限制进口的国家可能搬起石头砸了自己的脚，因为这会提高国内生产者的成本，或让他们无法获得高质量的中间产品来制造出具有竞争力的出口产品。</w:t>
      </w:r>
      <w:bookmarkStart w:id="0" w:name="_GoBack"/>
      <w:bookmarkEnd w:id="0"/>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lYmQwMzVkZGNjNzc2ZGExYzQ3ZDYwYWI5MzFhNWEifQ=="/>
  </w:docVars>
  <w:rsids>
    <w:rsidRoot w:val="37F844B5"/>
    <w:rsid w:val="30823878"/>
    <w:rsid w:val="37F84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Words>
  <Characters>30</Characters>
  <Lines>0</Lines>
  <Paragraphs>0</Paragraphs>
  <TotalTime>47</TotalTime>
  <ScaleCrop>false</ScaleCrop>
  <LinksUpToDate>false</LinksUpToDate>
  <CharactersWithSpaces>30</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2022-12-05T06:38:00Z</dcterms:created>
  <dc:creator>蟹酥宴</dc:creator>
  <cp:lastModifiedBy>蟹酥宴</cp:lastModifiedBy>
  <dcterms:modified xsi:type="dcterms:W3CDTF">2022-12-05T07:27:16Z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7C1BD443C2E6474FB43AC4BC97F3BFA7</vt:lpwstr>
  </property>
</Properties>
</file>